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7F57A4B6" w:rsidR="00C57FA5" w:rsidRPr="004C07DA" w:rsidRDefault="00F86BCA">
      <w:pPr>
        <w:jc w:val="center"/>
        <w:rPr>
          <w:rFonts w:ascii="Verdana" w:hAnsi="Verdana"/>
          <w:b/>
          <w:bCs/>
          <w:sz w:val="20"/>
          <w:szCs w:val="20"/>
        </w:rPr>
      </w:pPr>
      <w:r>
        <w:rPr>
          <w:rFonts w:ascii="Verdana" w:hAnsi="Verdana"/>
          <w:b/>
          <w:bCs/>
          <w:sz w:val="20"/>
          <w:szCs w:val="20"/>
        </w:rPr>
        <w:t>Nagyvenyim Nagyközség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proofErr w:type="gramStart"/>
      <w:r w:rsidRPr="004C07DA">
        <w:rPr>
          <w:rFonts w:ascii="Verdana" w:hAnsi="Verdana"/>
          <w:b/>
          <w:bCs/>
          <w:sz w:val="20"/>
          <w:szCs w:val="20"/>
        </w:rPr>
        <w:t>ezennel</w:t>
      </w:r>
      <w:proofErr w:type="gramEnd"/>
      <w:r w:rsidRPr="004C07DA">
        <w:rPr>
          <w:rFonts w:ascii="Verdana" w:hAnsi="Verdana"/>
          <w:b/>
          <w:bCs/>
          <w:sz w:val="20"/>
          <w:szCs w:val="20"/>
        </w:rPr>
        <w:t xml:space="preserve">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Bursa Hungarica Felsőoktatási Önkormányzati Ösztöndíjpályázatot</w:t>
      </w:r>
    </w:p>
    <w:p w14:paraId="68D674E8"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felsőoktatási</w:t>
      </w:r>
      <w:proofErr w:type="gramEnd"/>
      <w:r w:rsidRPr="004C07DA">
        <w:rPr>
          <w:rFonts w:ascii="Verdana" w:hAnsi="Verdana"/>
          <w:b/>
          <w:bCs/>
          <w:sz w:val="20"/>
          <w:szCs w:val="20"/>
        </w:rPr>
        <w:t xml:space="preserve"> hallgatók számára</w:t>
      </w:r>
    </w:p>
    <w:p w14:paraId="064FD754" w14:textId="7FF420C5"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proofErr w:type="gramStart"/>
      <w:r w:rsidRPr="004C07DA">
        <w:rPr>
          <w:rFonts w:ascii="Verdana" w:hAnsi="Verdana"/>
          <w:bCs/>
          <w:sz w:val="20"/>
          <w:szCs w:val="20"/>
        </w:rPr>
        <w:t>összhangban</w:t>
      </w:r>
      <w:proofErr w:type="gramEnd"/>
      <w:r w:rsidRPr="004C07DA">
        <w:rPr>
          <w:rFonts w:ascii="Verdana" w:hAnsi="Verdana"/>
          <w:bCs/>
          <w:sz w:val="20"/>
          <w:szCs w:val="20"/>
        </w:rPr>
        <w:t xml:space="preserve">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proofErr w:type="gramStart"/>
      <w:r w:rsidRPr="004C07DA">
        <w:rPr>
          <w:rFonts w:ascii="Verdana" w:hAnsi="Verdana"/>
          <w:color w:val="auto"/>
          <w:sz w:val="20"/>
          <w:szCs w:val="20"/>
        </w:rPr>
        <w:t>vonatkozó</w:t>
      </w:r>
      <w:proofErr w:type="gramEnd"/>
      <w:r w:rsidRPr="004C07DA">
        <w:rPr>
          <w:rFonts w:ascii="Verdana" w:hAnsi="Verdana"/>
          <w:color w:val="auto"/>
          <w:sz w:val="20"/>
          <w:szCs w:val="20"/>
        </w:rPr>
        <w:t xml:space="preserve">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9245AE" w:rsidP="00585DDE">
      <w:pPr>
        <w:jc w:val="center"/>
        <w:rPr>
          <w:rFonts w:ascii="Verdana" w:hAnsi="Verdana"/>
          <w:sz w:val="20"/>
          <w:szCs w:val="20"/>
        </w:rPr>
      </w:pPr>
      <w:hyperlink r:id="rId9"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003E7F50" w:rsidR="00C57FA5" w:rsidRPr="004C07DA" w:rsidRDefault="00F86BCA">
      <w:pPr>
        <w:jc w:val="both"/>
        <w:rPr>
          <w:rFonts w:ascii="Verdana" w:hAnsi="Verdana"/>
          <w:sz w:val="20"/>
          <w:szCs w:val="20"/>
        </w:rPr>
      </w:pPr>
      <w:r>
        <w:rPr>
          <w:rFonts w:ascii="Verdana" w:hAnsi="Verdana"/>
          <w:sz w:val="20"/>
          <w:szCs w:val="20"/>
        </w:rPr>
        <w:t>-</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Szjatv.-ben</w:t>
      </w:r>
      <w:proofErr w:type="spellEnd"/>
      <w:r w:rsidRPr="004C07DA">
        <w:rPr>
          <w:rFonts w:ascii="Verdana" w:hAnsi="Verdana" w:cs="Arial"/>
          <w:sz w:val="20"/>
          <w:szCs w:val="20"/>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w:t>
      </w:r>
      <w:r w:rsidR="00C1112D" w:rsidRPr="004C07DA">
        <w:rPr>
          <w:rFonts w:ascii="Verdana" w:hAnsi="Verdana"/>
          <w:sz w:val="20"/>
          <w:szCs w:val="20"/>
        </w:rPr>
        <w:lastRenderedPageBreak/>
        <w:t>kisgyermekkel otthon lévők szövetkezetének nem nagyszülőként 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9245AE" w:rsidP="00C34D7A">
      <w:pPr>
        <w:jc w:val="both"/>
        <w:rPr>
          <w:rFonts w:ascii="Verdana" w:hAnsi="Verdana"/>
          <w:sz w:val="20"/>
          <w:szCs w:val="20"/>
        </w:rPr>
      </w:pPr>
      <w:hyperlink r:id="rId10"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35166F66"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F86BCA">
        <w:rPr>
          <w:rFonts w:ascii="Verdana" w:hAnsi="Verdana"/>
          <w:sz w:val="20"/>
          <w:szCs w:val="20"/>
        </w:rPr>
        <w:t>8</w:t>
      </w:r>
      <w:r w:rsidR="00E85266" w:rsidRPr="00294226">
        <w:rPr>
          <w:rFonts w:ascii="Verdana" w:hAnsi="Verdana"/>
          <w:sz w:val="20"/>
          <w:szCs w:val="20"/>
        </w:rPr>
        <w:t xml:space="preserve">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lastRenderedPageBreak/>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w:t>
      </w:r>
      <w:bookmarkStart w:id="0" w:name="_GoBack"/>
      <w:bookmarkEnd w:id="0"/>
      <w:r w:rsidRPr="004C07DA">
        <w:rPr>
          <w:rFonts w:ascii="Verdana" w:hAnsi="Verdana"/>
          <w:sz w:val="20"/>
          <w:szCs w:val="20"/>
        </w:rPr>
        <w:t>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lastRenderedPageBreak/>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1"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lastRenderedPageBreak/>
        <w:t xml:space="preserve">Internet: </w:t>
      </w:r>
      <w:hyperlink r:id="rId12"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3"/>
      <w:footerReference w:type="default" r:id="rId14"/>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838D0" w14:textId="77777777" w:rsidR="009245AE" w:rsidRDefault="009245AE" w:rsidP="002B7428">
      <w:r>
        <w:separator/>
      </w:r>
    </w:p>
  </w:endnote>
  <w:endnote w:type="continuationSeparator" w:id="0">
    <w:p w14:paraId="7A584E8A" w14:textId="77777777" w:rsidR="009245AE" w:rsidRDefault="009245AE"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C27F71">
          <w:rPr>
            <w:rFonts w:ascii="Arial" w:hAnsi="Arial" w:cs="Arial"/>
            <w:noProof/>
            <w:sz w:val="20"/>
            <w:szCs w:val="20"/>
          </w:rPr>
          <w:t>3</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1E251" w14:textId="77777777" w:rsidR="009245AE" w:rsidRDefault="009245AE" w:rsidP="002B7428">
      <w:r>
        <w:separator/>
      </w:r>
    </w:p>
  </w:footnote>
  <w:footnote w:type="continuationSeparator" w:id="0">
    <w:p w14:paraId="6B8EED77" w14:textId="77777777" w:rsidR="009245AE" w:rsidRDefault="009245AE" w:rsidP="002B7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5AE"/>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27F71"/>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6BCA"/>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ktk.gov.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ursa@nktk.h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nktk.gov.hu/app/uploads/2024/10/Adatkezelesi-tajekoztato-Palyazatokhoz-es-tamogatasokhoz-kapcsolodo-adatkezelesrol_2024.pdf" TargetMode="External"/><Relationship Id="rId4" Type="http://schemas.microsoft.com/office/2007/relationships/stylesWithEffects" Target="stylesWithEffects.xml"/><Relationship Id="rId9" Type="http://schemas.openxmlformats.org/officeDocument/2006/relationships/hyperlink" Target="https://bursa.nktk.hu/paly/palybelep.aspx"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33E35-B42E-468A-B67B-22F07D2EF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3159</Words>
  <Characters>21802</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24912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Iktatás</cp:lastModifiedBy>
  <cp:revision>2</cp:revision>
  <cp:lastPrinted>2021-07-30T06:52:00Z</cp:lastPrinted>
  <dcterms:created xsi:type="dcterms:W3CDTF">2025-09-23T13:31:00Z</dcterms:created>
  <dcterms:modified xsi:type="dcterms:W3CDTF">2025-09-23T13:31:00Z</dcterms:modified>
</cp:coreProperties>
</file>